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B6" w:rsidRDefault="00F364B6" w:rsidP="00F364B6">
      <w:pPr>
        <w:snapToGrid w:val="0"/>
        <w:spacing w:line="360" w:lineRule="auto"/>
        <w:rPr>
          <w:rFonts w:ascii="仿宋_GB2312" w:eastAsia="仿宋_GB2312" w:hint="eastAsia"/>
          <w:sz w:val="32"/>
        </w:rPr>
      </w:pPr>
    </w:p>
    <w:p w:rsidR="00F364B6" w:rsidRDefault="00F364B6" w:rsidP="00F364B6">
      <w:pPr>
        <w:snapToGrid w:val="0"/>
        <w:spacing w:line="360" w:lineRule="auto"/>
        <w:jc w:val="center"/>
        <w:rPr>
          <w:rFonts w:ascii="仿宋_GB2312" w:eastAsia="仿宋_GB2312" w:hint="eastAsia"/>
          <w:sz w:val="32"/>
        </w:rPr>
      </w:pPr>
    </w:p>
    <w:p w:rsidR="00F364B6" w:rsidRDefault="00F364B6" w:rsidP="00F364B6">
      <w:pPr>
        <w:snapToGrid w:val="0"/>
        <w:spacing w:line="380" w:lineRule="exact"/>
        <w:jc w:val="center"/>
        <w:rPr>
          <w:rFonts w:ascii="仿宋_GB2312" w:eastAsia="仿宋_GB2312" w:hint="eastAsia"/>
          <w:sz w:val="32"/>
        </w:rPr>
      </w:pPr>
    </w:p>
    <w:p w:rsidR="00F364B6" w:rsidRDefault="00F364B6" w:rsidP="00F364B6">
      <w:pPr>
        <w:snapToGrid w:val="0"/>
        <w:spacing w:line="380" w:lineRule="exact"/>
        <w:jc w:val="center"/>
        <w:rPr>
          <w:rFonts w:ascii="仿宋_GB2312" w:eastAsia="仿宋_GB2312" w:hint="eastAsia"/>
          <w:sz w:val="32"/>
        </w:rPr>
      </w:pPr>
    </w:p>
    <w:p w:rsidR="00F364B6" w:rsidRDefault="00F364B6" w:rsidP="00F364B6">
      <w:pPr>
        <w:snapToGrid w:val="0"/>
        <w:spacing w:line="380" w:lineRule="exact"/>
        <w:jc w:val="center"/>
        <w:rPr>
          <w:rFonts w:hint="eastAsia"/>
          <w:sz w:val="28"/>
          <w:szCs w:val="28"/>
        </w:rPr>
      </w:pPr>
    </w:p>
    <w:p w:rsidR="00F364B6" w:rsidRDefault="00F364B6" w:rsidP="00F364B6">
      <w:pPr>
        <w:snapToGrid w:val="0"/>
        <w:spacing w:line="380" w:lineRule="exact"/>
        <w:jc w:val="center"/>
        <w:rPr>
          <w:rFonts w:hint="eastAsia"/>
          <w:sz w:val="28"/>
          <w:szCs w:val="28"/>
        </w:rPr>
      </w:pPr>
    </w:p>
    <w:p w:rsidR="00F364B6" w:rsidRPr="007C3228" w:rsidRDefault="00F364B6" w:rsidP="00F364B6">
      <w:pPr>
        <w:snapToGrid w:val="0"/>
        <w:spacing w:line="380" w:lineRule="exact"/>
        <w:jc w:val="center"/>
        <w:rPr>
          <w:rFonts w:ascii="仿宋" w:eastAsia="仿宋" w:hint="eastAsia"/>
          <w:sz w:val="32"/>
          <w:szCs w:val="28"/>
          <w:lang w:eastAsia="zh-CN"/>
        </w:rPr>
      </w:pPr>
      <w:r>
        <w:rPr>
          <w:rFonts w:ascii="仿宋" w:eastAsia="仿宋" w:hint="eastAsia"/>
          <w:sz w:val="32"/>
          <w:szCs w:val="28"/>
          <w:lang w:eastAsia="zh-CN"/>
        </w:rPr>
        <w:t>数</w:t>
      </w:r>
      <w:r w:rsidRPr="007C3228">
        <w:rPr>
          <w:rFonts w:ascii="仿宋" w:eastAsia="仿宋" w:hint="eastAsia"/>
          <w:sz w:val="32"/>
          <w:szCs w:val="28"/>
          <w:lang w:eastAsia="zh-CN"/>
        </w:rPr>
        <w:t>〔20</w:t>
      </w:r>
      <w:r>
        <w:rPr>
          <w:rFonts w:ascii="仿宋" w:eastAsia="仿宋" w:hint="eastAsia"/>
          <w:sz w:val="32"/>
          <w:szCs w:val="28"/>
          <w:lang w:eastAsia="zh-CN"/>
        </w:rPr>
        <w:t>24</w:t>
      </w:r>
      <w:r w:rsidRPr="007C3228">
        <w:rPr>
          <w:rFonts w:ascii="仿宋" w:eastAsia="仿宋" w:hint="eastAsia"/>
          <w:sz w:val="32"/>
          <w:szCs w:val="28"/>
          <w:lang w:eastAsia="zh-CN"/>
        </w:rPr>
        <w:t>〕</w:t>
      </w:r>
      <w:r>
        <w:rPr>
          <w:rFonts w:ascii="仿宋" w:eastAsia="仿宋" w:hint="eastAsia"/>
          <w:sz w:val="32"/>
          <w:szCs w:val="28"/>
          <w:lang w:eastAsia="zh-CN"/>
        </w:rPr>
        <w:t>14</w:t>
      </w:r>
      <w:r w:rsidRPr="007C3228">
        <w:rPr>
          <w:rFonts w:ascii="仿宋" w:eastAsia="仿宋" w:hint="eastAsia"/>
          <w:sz w:val="32"/>
          <w:szCs w:val="28"/>
          <w:lang w:eastAsia="zh-CN"/>
        </w:rPr>
        <w:t>号</w:t>
      </w:r>
    </w:p>
    <w:p w:rsidR="00F364B6" w:rsidRDefault="00F364B6" w:rsidP="00F364B6">
      <w:pPr>
        <w:pStyle w:val="a5"/>
        <w:spacing w:line="480" w:lineRule="exact"/>
        <w:ind w:left="440"/>
        <w:rPr>
          <w:rFonts w:hint="eastAsia"/>
          <w:sz w:val="28"/>
          <w:szCs w:val="28"/>
          <w:lang w:eastAsia="zh-CN"/>
        </w:rPr>
      </w:pPr>
    </w:p>
    <w:p w:rsidR="00F364B6" w:rsidRDefault="00F364B6" w:rsidP="00F364B6">
      <w:pPr>
        <w:pStyle w:val="a5"/>
        <w:spacing w:line="480" w:lineRule="exact"/>
        <w:ind w:left="440"/>
        <w:rPr>
          <w:rFonts w:hint="eastAsia"/>
          <w:sz w:val="28"/>
          <w:szCs w:val="28"/>
          <w:lang w:eastAsia="zh-CN"/>
        </w:rPr>
      </w:pPr>
    </w:p>
    <w:p w:rsidR="00C20B2F" w:rsidRDefault="009770FC" w:rsidP="002C0BFA">
      <w:pPr>
        <w:spacing w:before="278"/>
        <w:ind w:left="208"/>
        <w:jc w:val="center"/>
        <w:rPr>
          <w:b/>
          <w:color w:val="414448"/>
          <w:sz w:val="52"/>
          <w:szCs w:val="52"/>
          <w:lang w:eastAsia="zh-CN"/>
        </w:rPr>
      </w:pPr>
      <w:r w:rsidRPr="009770FC">
        <w:rPr>
          <w:rFonts w:hint="eastAsia"/>
          <w:b/>
          <w:color w:val="414448"/>
          <w:sz w:val="52"/>
          <w:szCs w:val="52"/>
          <w:lang w:eastAsia="zh-CN"/>
        </w:rPr>
        <w:t>数理</w:t>
      </w:r>
      <w:r w:rsidR="00C20B2F" w:rsidRPr="009770FC">
        <w:rPr>
          <w:b/>
          <w:color w:val="414448"/>
          <w:sz w:val="52"/>
          <w:szCs w:val="52"/>
          <w:lang w:eastAsia="zh-CN"/>
        </w:rPr>
        <w:t>学院</w:t>
      </w:r>
      <w:r w:rsidR="002C0BFA">
        <w:rPr>
          <w:rFonts w:hint="eastAsia"/>
          <w:b/>
          <w:color w:val="414448"/>
          <w:sz w:val="52"/>
          <w:szCs w:val="52"/>
          <w:lang w:eastAsia="zh-CN"/>
        </w:rPr>
        <w:t>教学</w:t>
      </w:r>
      <w:r w:rsidR="00C20B2F" w:rsidRPr="009770FC">
        <w:rPr>
          <w:b/>
          <w:color w:val="414448"/>
          <w:sz w:val="52"/>
          <w:szCs w:val="52"/>
          <w:lang w:eastAsia="zh-CN"/>
        </w:rPr>
        <w:t>实习基地管理办法</w:t>
      </w:r>
    </w:p>
    <w:p w:rsidR="00622E67" w:rsidRPr="009770FC" w:rsidRDefault="00622E67" w:rsidP="002C0BFA">
      <w:pPr>
        <w:spacing w:before="278"/>
        <w:ind w:left="208"/>
        <w:jc w:val="center"/>
        <w:rPr>
          <w:b/>
          <w:sz w:val="52"/>
          <w:szCs w:val="52"/>
          <w:lang w:eastAsia="zh-CN"/>
        </w:rPr>
      </w:pPr>
      <w:r>
        <w:rPr>
          <w:rFonts w:hint="eastAsia"/>
          <w:b/>
          <w:color w:val="414448"/>
          <w:sz w:val="52"/>
          <w:szCs w:val="52"/>
          <w:lang w:eastAsia="zh-CN"/>
        </w:rPr>
        <w:t>（初稿）</w:t>
      </w:r>
    </w:p>
    <w:p w:rsidR="00C20B2F" w:rsidRDefault="00C20B2F" w:rsidP="00C20B2F">
      <w:pPr>
        <w:pStyle w:val="a3"/>
        <w:rPr>
          <w:sz w:val="42"/>
          <w:lang w:eastAsia="zh-CN"/>
        </w:rPr>
      </w:pPr>
    </w:p>
    <w:p w:rsidR="00C20B2F" w:rsidRPr="00622E67" w:rsidRDefault="002C0BFA" w:rsidP="00622E67">
      <w:pPr>
        <w:adjustRightInd w:val="0"/>
        <w:snapToGrid w:val="0"/>
        <w:spacing w:line="360" w:lineRule="auto"/>
        <w:ind w:right="142"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教学实习基地为学生提供教学实习和社会实践的重要场所。通过实习，可以丰富学生的生产实践知识，深化所学的专业知识</w:t>
      </w: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，</w:t>
      </w:r>
      <w:r w:rsidRPr="00622E67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培养学生运用所学理论知识解决实际问题的综合能力和创新能力，提高学生综合素质。为一步加强和规范我</w:t>
      </w: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院</w:t>
      </w:r>
      <w:r w:rsidRPr="00622E67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实习实践基地的建设和管理，</w:t>
      </w: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根据《江苏理工学院教学实习基地管理办法（修改）》文件，</w:t>
      </w:r>
      <w:r w:rsidR="00C20B2F" w:rsidRPr="00622E67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特制定本办法。</w:t>
      </w:r>
    </w:p>
    <w:p w:rsidR="00C20B2F" w:rsidRPr="00622E67" w:rsidRDefault="00C20B2F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二、实习基地建设原则</w:t>
      </w:r>
    </w:p>
    <w:p w:rsidR="00FD00B9" w:rsidRPr="00622E67" w:rsidRDefault="00FD00B9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教学实习基地</w:t>
      </w: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应本着“服务、互动、双赢”的合作理念，按照统筹规划、合理设置、资源共享的原则</w:t>
      </w:r>
      <w:r w:rsidRPr="00622E67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以及社会服务、教学、科研相结合的原则。</w:t>
      </w:r>
    </w:p>
    <w:p w:rsidR="00FD00B9" w:rsidRPr="00622E67" w:rsidRDefault="00675A60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三、实习基地基本功能与主要任务</w:t>
      </w:r>
    </w:p>
    <w:p w:rsidR="00675A60" w:rsidRPr="00622E67" w:rsidRDefault="00675A60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（一）基本功能</w:t>
      </w:r>
    </w:p>
    <w:p w:rsidR="00675A60" w:rsidRPr="00622E67" w:rsidRDefault="00675A60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lastRenderedPageBreak/>
        <w:t>承担我院数学与应用数学（师范）专业、统计学专业和光电信息材料与器件专业部分实践教学任务；校企合作进行专业研究、技术开发和新技术的应用推广等。</w:t>
      </w:r>
    </w:p>
    <w:p w:rsidR="00675A60" w:rsidRPr="00622E67" w:rsidRDefault="00675A60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（二）主要任务</w:t>
      </w:r>
    </w:p>
    <w:p w:rsidR="00675A60" w:rsidRPr="00622E67" w:rsidRDefault="00553ACF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1. 为学生提供实践环境，培养学生的团队协作精神、群体沟通技巧、组织管理能力等个人综合素质。为学生今后的工作打下基础。</w:t>
      </w:r>
    </w:p>
    <w:p w:rsidR="00553ACF" w:rsidRPr="00622E67" w:rsidRDefault="00553ACF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2. 对学生进行</w:t>
      </w:r>
      <w:r w:rsidR="008070E8"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遵纪守法、</w:t>
      </w: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爱岗敬业、创新意识</w:t>
      </w:r>
      <w:r w:rsidR="008070E8"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等培养，为学生高质量就业打下良好的基础。</w:t>
      </w:r>
    </w:p>
    <w:p w:rsidR="00A64736" w:rsidRPr="00622E67" w:rsidRDefault="00A64736" w:rsidP="00622E6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/>
          <w:snapToGrid w:val="0"/>
          <w:color w:val="2A2434"/>
          <w:sz w:val="28"/>
          <w:szCs w:val="28"/>
          <w:lang w:eastAsia="zh-CN"/>
        </w:rPr>
        <w:t>四、实习基地管理办法</w:t>
      </w:r>
    </w:p>
    <w:p w:rsidR="00C20B2F" w:rsidRPr="00622E67" w:rsidRDefault="00A64736" w:rsidP="00622E67">
      <w:pPr>
        <w:adjustRightInd w:val="0"/>
        <w:snapToGrid w:val="0"/>
        <w:spacing w:line="360" w:lineRule="auto"/>
        <w:ind w:firstLine="600"/>
        <w:jc w:val="both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1. 每个专业应根据专业人才培养目标要求，建立相对稳定的教学实习基地。</w:t>
      </w:r>
    </w:p>
    <w:p w:rsidR="00A64736" w:rsidRPr="00622E67" w:rsidRDefault="00A64736" w:rsidP="00622E67">
      <w:pPr>
        <w:adjustRightInd w:val="0"/>
        <w:snapToGrid w:val="0"/>
        <w:spacing w:line="360" w:lineRule="auto"/>
        <w:ind w:firstLine="600"/>
        <w:jc w:val="both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 xml:space="preserve">2. </w:t>
      </w:r>
      <w:r w:rsidR="008B64B0"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每学期</w:t>
      </w:r>
      <w:proofErr w:type="gramStart"/>
      <w:r w:rsidR="008B64B0"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初</w:t>
      </w: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根据</w:t>
      </w:r>
      <w:proofErr w:type="gramEnd"/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专业教学计划，</w:t>
      </w:r>
      <w:r w:rsidR="008B64B0"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合理制定实习教学活动计划，并提前通知校外实习基地所在单位，专人做好对接和落实工作。</w:t>
      </w:r>
    </w:p>
    <w:p w:rsidR="008B64B0" w:rsidRPr="00622E67" w:rsidRDefault="008B64B0" w:rsidP="00622E67">
      <w:pPr>
        <w:adjustRightInd w:val="0"/>
        <w:snapToGrid w:val="0"/>
        <w:spacing w:line="360" w:lineRule="auto"/>
        <w:ind w:firstLine="600"/>
        <w:jc w:val="both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622E67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3. 学生实习期间，为保证教学实习基地正常运行，学院定期组织相关教师实习基地进行调研交流，协商解决存在的困难和问题。</w:t>
      </w:r>
    </w:p>
    <w:p w:rsidR="00622E67" w:rsidRPr="00622E67" w:rsidRDefault="00622E67" w:rsidP="00622E67">
      <w:pPr>
        <w:adjustRightInd w:val="0"/>
        <w:snapToGrid w:val="0"/>
        <w:spacing w:line="360" w:lineRule="auto"/>
        <w:ind w:firstLine="600"/>
        <w:jc w:val="both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</w:p>
    <w:p w:rsidR="00622E67" w:rsidRPr="00622E67" w:rsidRDefault="00622E67" w:rsidP="00622E67">
      <w:pPr>
        <w:adjustRightInd w:val="0"/>
        <w:snapToGrid w:val="0"/>
        <w:spacing w:line="360" w:lineRule="auto"/>
        <w:ind w:firstLine="600"/>
        <w:jc w:val="both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</w:p>
    <w:p w:rsidR="00622E67" w:rsidRPr="00622E67" w:rsidRDefault="00622E67" w:rsidP="00622E67">
      <w:pPr>
        <w:adjustRightInd w:val="0"/>
        <w:snapToGrid w:val="0"/>
        <w:spacing w:line="360" w:lineRule="auto"/>
        <w:ind w:firstLine="600"/>
        <w:jc w:val="both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</w:p>
    <w:p w:rsidR="00622E67" w:rsidRPr="00622E67" w:rsidRDefault="00622E67" w:rsidP="00622E67">
      <w:pPr>
        <w:adjustRightInd w:val="0"/>
        <w:snapToGrid w:val="0"/>
        <w:spacing w:line="360" w:lineRule="auto"/>
        <w:ind w:firstLine="600"/>
        <w:jc w:val="both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</w:p>
    <w:p w:rsidR="00F364B6" w:rsidRDefault="00F364B6" w:rsidP="00F364B6">
      <w:pPr>
        <w:pStyle w:val="a3"/>
        <w:rPr>
          <w:rFonts w:ascii="Times New Roman"/>
          <w:sz w:val="20"/>
          <w:lang w:eastAsia="zh-CN"/>
        </w:rPr>
      </w:pPr>
    </w:p>
    <w:p w:rsidR="00F364B6" w:rsidRDefault="00F364B6" w:rsidP="00F364B6">
      <w:pPr>
        <w:pStyle w:val="a3"/>
        <w:rPr>
          <w:rFonts w:ascii="Times New Roman"/>
          <w:sz w:val="20"/>
          <w:lang w:eastAsia="zh-CN"/>
        </w:rPr>
      </w:pPr>
    </w:p>
    <w:p w:rsidR="00F364B6" w:rsidRDefault="00F364B6" w:rsidP="00F364B6">
      <w:pPr>
        <w:pStyle w:val="a3"/>
        <w:spacing w:before="3" w:after="1"/>
        <w:rPr>
          <w:rFonts w:ascii="Times New Roman"/>
          <w:sz w:val="15"/>
          <w:lang w:eastAsia="zh-CN"/>
        </w:rPr>
      </w:pPr>
    </w:p>
    <w:p w:rsidR="00F364B6" w:rsidRDefault="00F364B6" w:rsidP="00F364B6">
      <w:pPr>
        <w:pStyle w:val="a3"/>
        <w:spacing w:line="20" w:lineRule="exact"/>
        <w:ind w:left="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426.2pt;height:1pt;mso-position-horizontal-relative:char;mso-position-vertical-relative:line" coordsize="8524,20">
            <v:line id="_x0000_s1031" style="position:absolute" from="0,10" to="4220,10" strokeweight=".96pt"/>
            <v:rect id="_x0000_s1032" style="position:absolute;left:4219;width:20;height:20" fillcolor="black" stroked="f"/>
            <v:line id="_x0000_s1033" style="position:absolute" from="4239,10" to="8524,10" strokeweight=".96pt"/>
            <w10:wrap type="none"/>
            <w10:anchorlock/>
          </v:group>
        </w:pict>
      </w:r>
    </w:p>
    <w:p w:rsidR="00F364B6" w:rsidRDefault="00F364B6" w:rsidP="00F364B6">
      <w:pPr>
        <w:tabs>
          <w:tab w:val="left" w:pos="5137"/>
        </w:tabs>
        <w:spacing w:before="104"/>
        <w:ind w:left="259"/>
        <w:rPr>
          <w:rFonts w:ascii="Times New Roman"/>
          <w:sz w:val="28"/>
        </w:rPr>
      </w:pPr>
      <w:proofErr w:type="spellStart"/>
      <w:r>
        <w:rPr>
          <w:rFonts w:hint="eastAsia"/>
          <w:spacing w:val="-3"/>
          <w:sz w:val="28"/>
        </w:rPr>
        <w:t>数理学院</w:t>
      </w:r>
      <w:proofErr w:type="spellEnd"/>
      <w:r>
        <w:rPr>
          <w:sz w:val="28"/>
        </w:rPr>
        <w:tab/>
      </w:r>
      <w:r>
        <w:rPr>
          <w:rFonts w:eastAsia="Times New Roman"/>
          <w:sz w:val="28"/>
        </w:rPr>
        <w:t>202</w:t>
      </w:r>
      <w:r>
        <w:rPr>
          <w:rFonts w:eastAsiaTheme="minorEastAsia"/>
          <w:sz w:val="28"/>
        </w:rPr>
        <w:t>4</w:t>
      </w:r>
      <w:r>
        <w:rPr>
          <w:rFonts w:eastAsia="Times New Roman"/>
          <w:spacing w:val="-1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eastAsiaTheme="minor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spacing w:val="-70"/>
          <w:sz w:val="28"/>
        </w:rPr>
        <w:t xml:space="preserve"> </w:t>
      </w:r>
      <w:r>
        <w:rPr>
          <w:rFonts w:eastAsiaTheme="minorEastAsia"/>
          <w:sz w:val="28"/>
        </w:rPr>
        <w:t>28</w:t>
      </w:r>
      <w:r>
        <w:rPr>
          <w:rFonts w:eastAsia="Times New Roman"/>
          <w:spacing w:val="-2"/>
          <w:sz w:val="28"/>
        </w:rPr>
        <w:t xml:space="preserve"> </w:t>
      </w:r>
      <w:proofErr w:type="spellStart"/>
      <w:r>
        <w:rPr>
          <w:rFonts w:hint="eastAsia"/>
          <w:sz w:val="28"/>
        </w:rPr>
        <w:t>日印发</w:t>
      </w:r>
      <w:proofErr w:type="spellEnd"/>
    </w:p>
    <w:p w:rsidR="00F364B6" w:rsidRDefault="00F364B6" w:rsidP="00F364B6">
      <w:pPr>
        <w:pStyle w:val="a3"/>
        <w:spacing w:before="3"/>
        <w:rPr>
          <w:sz w:val="8"/>
          <w:lang w:eastAsia="zh-CN"/>
        </w:rPr>
      </w:pPr>
    </w:p>
    <w:p w:rsidR="00F364B6" w:rsidRDefault="00F364B6" w:rsidP="00F364B6">
      <w:pPr>
        <w:pStyle w:val="a3"/>
        <w:spacing w:line="20" w:lineRule="exact"/>
        <w:ind w:left="-12"/>
        <w:rPr>
          <w:rFonts w:hint="eastAsia"/>
          <w:sz w:val="2"/>
        </w:rPr>
      </w:pPr>
      <w:r>
        <w:rPr>
          <w:rFonts w:hint="eastAsia"/>
          <w:sz w:val="2"/>
        </w:rPr>
      </w:r>
      <w:r>
        <w:rPr>
          <w:sz w:val="2"/>
        </w:rPr>
        <w:pict>
          <v:group id="_x0000_s1026" style="width:426.95pt;height:1pt;mso-position-horizontal-relative:char;mso-position-vertical-relative:line" coordsize="8539,20">
            <v:line id="_x0000_s1027" style="position:absolute" from="0,10" to="4234,10" strokeweight=".96pt"/>
            <v:rect id="_x0000_s1028" style="position:absolute;left:4219;width:20;height:20" fillcolor="black" stroked="f"/>
            <v:line id="_x0000_s1029" style="position:absolute" from="4239,10" to="8538,10" strokeweight=".96pt"/>
            <w10:wrap type="none"/>
            <w10:anchorlock/>
          </v:group>
        </w:pict>
      </w:r>
    </w:p>
    <w:p w:rsidR="00F364B6" w:rsidRDefault="00F364B6" w:rsidP="00F364B6">
      <w:pPr>
        <w:pStyle w:val="a3"/>
        <w:rPr>
          <w:rFonts w:hint="eastAsia"/>
          <w:sz w:val="22"/>
        </w:rPr>
      </w:pPr>
    </w:p>
    <w:p w:rsidR="00497ECE" w:rsidRPr="00F364B6" w:rsidRDefault="00497ECE" w:rsidP="00622E67">
      <w:pPr>
        <w:rPr>
          <w:lang w:eastAsia="zh-CN"/>
        </w:rPr>
      </w:pPr>
    </w:p>
    <w:sectPr w:rsidR="00497ECE" w:rsidRPr="00F364B6" w:rsidSect="0049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2FD"/>
    <w:multiLevelType w:val="hybridMultilevel"/>
    <w:tmpl w:val="5C161FC8"/>
    <w:lvl w:ilvl="0" w:tplc="8E8C3136">
      <w:start w:val="1"/>
      <w:numFmt w:val="decimal"/>
      <w:lvlText w:val="%1."/>
      <w:lvlJc w:val="left"/>
      <w:pPr>
        <w:ind w:left="1491" w:hanging="501"/>
        <w:jc w:val="left"/>
      </w:pPr>
      <w:rPr>
        <w:rFonts w:hint="default"/>
        <w:spacing w:val="-1"/>
        <w:w w:val="108"/>
      </w:rPr>
    </w:lvl>
    <w:lvl w:ilvl="1" w:tplc="321CE2D8">
      <w:numFmt w:val="bullet"/>
      <w:lvlText w:val="•"/>
      <w:lvlJc w:val="left"/>
      <w:pPr>
        <w:ind w:left="2307" w:hanging="501"/>
      </w:pPr>
      <w:rPr>
        <w:rFonts w:hint="default"/>
      </w:rPr>
    </w:lvl>
    <w:lvl w:ilvl="2" w:tplc="11F2C896">
      <w:numFmt w:val="bullet"/>
      <w:lvlText w:val="•"/>
      <w:lvlJc w:val="left"/>
      <w:pPr>
        <w:ind w:left="3115" w:hanging="501"/>
      </w:pPr>
      <w:rPr>
        <w:rFonts w:hint="default"/>
      </w:rPr>
    </w:lvl>
    <w:lvl w:ilvl="3" w:tplc="AAD8AF9C">
      <w:numFmt w:val="bullet"/>
      <w:lvlText w:val="•"/>
      <w:lvlJc w:val="left"/>
      <w:pPr>
        <w:ind w:left="3922" w:hanging="501"/>
      </w:pPr>
      <w:rPr>
        <w:rFonts w:hint="default"/>
      </w:rPr>
    </w:lvl>
    <w:lvl w:ilvl="4" w:tplc="7320F276">
      <w:numFmt w:val="bullet"/>
      <w:lvlText w:val="•"/>
      <w:lvlJc w:val="left"/>
      <w:pPr>
        <w:ind w:left="4730" w:hanging="501"/>
      </w:pPr>
      <w:rPr>
        <w:rFonts w:hint="default"/>
      </w:rPr>
    </w:lvl>
    <w:lvl w:ilvl="5" w:tplc="4FC49110">
      <w:numFmt w:val="bullet"/>
      <w:lvlText w:val="•"/>
      <w:lvlJc w:val="left"/>
      <w:pPr>
        <w:ind w:left="5537" w:hanging="501"/>
      </w:pPr>
      <w:rPr>
        <w:rFonts w:hint="default"/>
      </w:rPr>
    </w:lvl>
    <w:lvl w:ilvl="6" w:tplc="AFEEC806">
      <w:numFmt w:val="bullet"/>
      <w:lvlText w:val="•"/>
      <w:lvlJc w:val="left"/>
      <w:pPr>
        <w:ind w:left="6345" w:hanging="501"/>
      </w:pPr>
      <w:rPr>
        <w:rFonts w:hint="default"/>
      </w:rPr>
    </w:lvl>
    <w:lvl w:ilvl="7" w:tplc="2CE471F6">
      <w:numFmt w:val="bullet"/>
      <w:lvlText w:val="•"/>
      <w:lvlJc w:val="left"/>
      <w:pPr>
        <w:ind w:left="7152" w:hanging="501"/>
      </w:pPr>
      <w:rPr>
        <w:rFonts w:hint="default"/>
      </w:rPr>
    </w:lvl>
    <w:lvl w:ilvl="8" w:tplc="8EBC5884">
      <w:numFmt w:val="bullet"/>
      <w:lvlText w:val="•"/>
      <w:lvlJc w:val="left"/>
      <w:pPr>
        <w:ind w:left="7960" w:hanging="501"/>
      </w:pPr>
      <w:rPr>
        <w:rFonts w:hint="default"/>
      </w:rPr>
    </w:lvl>
  </w:abstractNum>
  <w:abstractNum w:abstractNumId="1">
    <w:nsid w:val="49BF65F8"/>
    <w:multiLevelType w:val="hybridMultilevel"/>
    <w:tmpl w:val="59C8AE7A"/>
    <w:lvl w:ilvl="0" w:tplc="2D707FEC">
      <w:start w:val="1"/>
      <w:numFmt w:val="decimal"/>
      <w:lvlText w:val="%1."/>
      <w:lvlJc w:val="left"/>
      <w:pPr>
        <w:ind w:left="357" w:hanging="481"/>
        <w:jc w:val="left"/>
      </w:pPr>
      <w:rPr>
        <w:rFonts w:hint="default"/>
        <w:spacing w:val="-1"/>
        <w:w w:val="109"/>
      </w:rPr>
    </w:lvl>
    <w:lvl w:ilvl="1" w:tplc="E07460DA">
      <w:numFmt w:val="bullet"/>
      <w:lvlText w:val="•"/>
      <w:lvlJc w:val="left"/>
      <w:pPr>
        <w:ind w:left="1281" w:hanging="481"/>
      </w:pPr>
      <w:rPr>
        <w:rFonts w:hint="default"/>
      </w:rPr>
    </w:lvl>
    <w:lvl w:ilvl="2" w:tplc="182EF5CC">
      <w:numFmt w:val="bullet"/>
      <w:lvlText w:val="•"/>
      <w:lvlJc w:val="left"/>
      <w:pPr>
        <w:ind w:left="2203" w:hanging="481"/>
      </w:pPr>
      <w:rPr>
        <w:rFonts w:hint="default"/>
      </w:rPr>
    </w:lvl>
    <w:lvl w:ilvl="3" w:tplc="1860737E">
      <w:numFmt w:val="bullet"/>
      <w:lvlText w:val="•"/>
      <w:lvlJc w:val="left"/>
      <w:pPr>
        <w:ind w:left="3124" w:hanging="481"/>
      </w:pPr>
      <w:rPr>
        <w:rFonts w:hint="default"/>
      </w:rPr>
    </w:lvl>
    <w:lvl w:ilvl="4" w:tplc="316EA9E6">
      <w:numFmt w:val="bullet"/>
      <w:lvlText w:val="•"/>
      <w:lvlJc w:val="left"/>
      <w:pPr>
        <w:ind w:left="4046" w:hanging="481"/>
      </w:pPr>
      <w:rPr>
        <w:rFonts w:hint="default"/>
      </w:rPr>
    </w:lvl>
    <w:lvl w:ilvl="5" w:tplc="5A221D0A">
      <w:numFmt w:val="bullet"/>
      <w:lvlText w:val="•"/>
      <w:lvlJc w:val="left"/>
      <w:pPr>
        <w:ind w:left="4967" w:hanging="481"/>
      </w:pPr>
      <w:rPr>
        <w:rFonts w:hint="default"/>
      </w:rPr>
    </w:lvl>
    <w:lvl w:ilvl="6" w:tplc="624C8B9E">
      <w:numFmt w:val="bullet"/>
      <w:lvlText w:val="•"/>
      <w:lvlJc w:val="left"/>
      <w:pPr>
        <w:ind w:left="5889" w:hanging="481"/>
      </w:pPr>
      <w:rPr>
        <w:rFonts w:hint="default"/>
      </w:rPr>
    </w:lvl>
    <w:lvl w:ilvl="7" w:tplc="C4AA30FA">
      <w:numFmt w:val="bullet"/>
      <w:lvlText w:val="•"/>
      <w:lvlJc w:val="left"/>
      <w:pPr>
        <w:ind w:left="6810" w:hanging="481"/>
      </w:pPr>
      <w:rPr>
        <w:rFonts w:hint="default"/>
      </w:rPr>
    </w:lvl>
    <w:lvl w:ilvl="8" w:tplc="5FCEE922">
      <w:numFmt w:val="bullet"/>
      <w:lvlText w:val="•"/>
      <w:lvlJc w:val="left"/>
      <w:pPr>
        <w:ind w:left="7732" w:hanging="4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B2F"/>
    <w:rsid w:val="000460CB"/>
    <w:rsid w:val="002C0BFA"/>
    <w:rsid w:val="00497ECE"/>
    <w:rsid w:val="00553ACF"/>
    <w:rsid w:val="00622E67"/>
    <w:rsid w:val="00675A60"/>
    <w:rsid w:val="007A1184"/>
    <w:rsid w:val="008070E8"/>
    <w:rsid w:val="00893568"/>
    <w:rsid w:val="008B64B0"/>
    <w:rsid w:val="009770FC"/>
    <w:rsid w:val="00A64736"/>
    <w:rsid w:val="00BD6120"/>
    <w:rsid w:val="00C20B2F"/>
    <w:rsid w:val="00F205AF"/>
    <w:rsid w:val="00F364B6"/>
    <w:rsid w:val="00FD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B2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20B2F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20B2F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List Paragraph"/>
    <w:basedOn w:val="a"/>
    <w:uiPriority w:val="1"/>
    <w:qFormat/>
    <w:rsid w:val="00C20B2F"/>
    <w:pPr>
      <w:ind w:left="120" w:firstLine="641"/>
    </w:pPr>
  </w:style>
  <w:style w:type="paragraph" w:styleId="a5">
    <w:name w:val="Body Text Indent"/>
    <w:basedOn w:val="a"/>
    <w:link w:val="Char0"/>
    <w:uiPriority w:val="99"/>
    <w:semiHidden/>
    <w:unhideWhenUsed/>
    <w:rsid w:val="00F364B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F364B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2024-06-21T04:43:00Z</dcterms:created>
  <dcterms:modified xsi:type="dcterms:W3CDTF">2024-06-21T08:15:00Z</dcterms:modified>
</cp:coreProperties>
</file>